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ind w:firstLine="480" w:firstLineChars="200"/>
        <w:rPr>
          <w:rFonts w:ascii="宋体" w:hAnsi="宋体" w:eastAsia="宋体" w:cs="宋体"/>
          <w:sz w:val="24"/>
          <w:szCs w:val="24"/>
        </w:rPr>
      </w:pPr>
      <w:bookmarkStart w:id="0" w:name="_GoBack"/>
      <w:r>
        <w:rPr>
          <w:rFonts w:hint="eastAsia" w:ascii="宋体" w:hAnsi="宋体" w:eastAsia="宋体" w:cs="宋体"/>
          <w:sz w:val="24"/>
          <w:szCs w:val="24"/>
        </w:rPr>
        <w:t>受</w:t>
      </w:r>
      <w:r>
        <w:rPr>
          <w:rFonts w:hint="eastAsia" w:ascii="宋体" w:hAnsi="宋体" w:eastAsia="宋体" w:cs="宋体"/>
          <w:b/>
          <w:sz w:val="24"/>
          <w:szCs w:val="24"/>
          <w:u w:val="single"/>
        </w:rPr>
        <w:t>苏州市吴中区市场监督管理局</w:t>
      </w:r>
      <w:r>
        <w:rPr>
          <w:rFonts w:hint="eastAsia" w:ascii="宋体" w:hAnsi="宋体" w:eastAsia="宋体" w:cs="宋体"/>
          <w:sz w:val="24"/>
          <w:szCs w:val="24"/>
        </w:rPr>
        <w:t>的委托，苏州伟亚工程项目管理咨询有限公司就其所需的</w:t>
      </w:r>
      <w:r>
        <w:rPr>
          <w:rFonts w:hint="eastAsia" w:ascii="宋体" w:hAnsi="宋体" w:eastAsia="宋体" w:cs="宋体"/>
          <w:b/>
          <w:bCs/>
          <w:sz w:val="24"/>
          <w:szCs w:val="24"/>
          <w:u w:val="single"/>
        </w:rPr>
        <w:t>检验检测认证技术支撑服务</w:t>
      </w:r>
      <w:r>
        <w:rPr>
          <w:rFonts w:hint="eastAsia" w:ascii="宋体" w:hAnsi="宋体" w:eastAsia="宋体" w:cs="宋体"/>
          <w:sz w:val="24"/>
          <w:szCs w:val="24"/>
        </w:rPr>
        <w:t>在国内组织竞争性磋商，欢迎符合磋商文件采购要求的磋商响应单位前来参加本次竞争性磋商的采购活动。</w:t>
      </w:r>
    </w:p>
    <w:p>
      <w:pPr>
        <w:overflowPunct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一、项目概况：</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1、项目名称：检验检测认证技术支撑服务。</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2、采购编号：SZWYGC2023-Q-WZ-C-008。</w:t>
      </w:r>
    </w:p>
    <w:tbl>
      <w:tblPr>
        <w:tblStyle w:val="3"/>
        <w:tblW w:w="5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2596"/>
        <w:gridCol w:w="2108"/>
        <w:gridCol w:w="2275"/>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3"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标段号</w:t>
            </w:r>
          </w:p>
        </w:tc>
        <w:tc>
          <w:tcPr>
            <w:tcW w:w="1447"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标段名称</w:t>
            </w:r>
          </w:p>
        </w:tc>
        <w:tc>
          <w:tcPr>
            <w:tcW w:w="1175"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各标段采购预算（元）</w:t>
            </w:r>
          </w:p>
        </w:tc>
        <w:tc>
          <w:tcPr>
            <w:tcW w:w="1268"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最高限价单价（元/家）</w:t>
            </w:r>
          </w:p>
        </w:tc>
        <w:tc>
          <w:tcPr>
            <w:tcW w:w="465"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43"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标段一</w:t>
            </w:r>
          </w:p>
        </w:tc>
        <w:tc>
          <w:tcPr>
            <w:tcW w:w="1447" w:type="pct"/>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检验检测认证技术支撑服务1</w:t>
            </w:r>
          </w:p>
        </w:tc>
        <w:tc>
          <w:tcPr>
            <w:tcW w:w="1175"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180000.00</w:t>
            </w:r>
          </w:p>
        </w:tc>
        <w:tc>
          <w:tcPr>
            <w:tcW w:w="1268"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2500</w:t>
            </w:r>
            <w:r>
              <w:rPr>
                <w:rFonts w:hint="eastAsia" w:ascii="宋体" w:hAnsi="宋体" w:eastAsia="宋体" w:cs="宋体"/>
                <w:sz w:val="24"/>
                <w:szCs w:val="24"/>
                <w:highlight w:val="none"/>
              </w:rPr>
              <w:t>.00</w:t>
            </w:r>
          </w:p>
        </w:tc>
        <w:tc>
          <w:tcPr>
            <w:tcW w:w="465" w:type="pct"/>
            <w:vAlign w:val="center"/>
          </w:tcPr>
          <w:p>
            <w:pPr>
              <w:spacing w:line="360" w:lineRule="auto"/>
              <w:jc w:val="center"/>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3"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标段二</w:t>
            </w:r>
          </w:p>
        </w:tc>
        <w:tc>
          <w:tcPr>
            <w:tcW w:w="1447" w:type="pct"/>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检验检测认证技术支撑服务2</w:t>
            </w:r>
          </w:p>
        </w:tc>
        <w:tc>
          <w:tcPr>
            <w:tcW w:w="1175"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180000.00</w:t>
            </w:r>
          </w:p>
        </w:tc>
        <w:tc>
          <w:tcPr>
            <w:tcW w:w="1268" w:type="pct"/>
            <w:vAlign w:val="center"/>
          </w:tcPr>
          <w:p>
            <w:pPr>
              <w:spacing w:line="360" w:lineRule="auto"/>
              <w:jc w:val="center"/>
              <w:rPr>
                <w:rFonts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2500</w:t>
            </w:r>
            <w:r>
              <w:rPr>
                <w:rFonts w:hint="eastAsia" w:ascii="宋体" w:hAnsi="宋体" w:eastAsia="宋体" w:cs="宋体"/>
                <w:sz w:val="24"/>
                <w:szCs w:val="24"/>
                <w:highlight w:val="none"/>
              </w:rPr>
              <w:t>.00</w:t>
            </w:r>
          </w:p>
        </w:tc>
        <w:tc>
          <w:tcPr>
            <w:tcW w:w="465" w:type="pct"/>
            <w:vAlign w:val="center"/>
          </w:tcPr>
          <w:p>
            <w:pPr>
              <w:spacing w:line="360" w:lineRule="auto"/>
              <w:jc w:val="center"/>
              <w:rPr>
                <w:rFonts w:ascii="宋体" w:hAnsi="宋体" w:eastAsia="宋体" w:cs="宋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00" w:type="pct"/>
            <w:gridSpan w:val="5"/>
            <w:vAlign w:val="center"/>
          </w:tcPr>
          <w:p>
            <w:pPr>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rPr>
              <w:t>注：</w:t>
            </w:r>
          </w:p>
          <w:p>
            <w:pPr>
              <w:numPr>
                <w:ilvl w:val="0"/>
                <w:numId w:val="1"/>
              </w:numPr>
              <w:spacing w:line="360" w:lineRule="auto"/>
              <w:ind w:firstLine="482" w:firstLineChars="200"/>
              <w:jc w:val="left"/>
              <w:rPr>
                <w:rFonts w:ascii="宋体" w:hAnsi="宋体" w:eastAsia="宋体" w:cs="宋体"/>
                <w:b/>
                <w:kern w:val="0"/>
                <w:sz w:val="24"/>
                <w:highlight w:val="none"/>
                <w:lang w:val="zh-CN"/>
              </w:rPr>
            </w:pPr>
            <w:r>
              <w:rPr>
                <w:rFonts w:hint="eastAsia" w:ascii="宋体" w:hAnsi="宋体" w:eastAsia="宋体" w:cs="宋体"/>
                <w:b/>
                <w:kern w:val="0"/>
                <w:sz w:val="24"/>
                <w:highlight w:val="none"/>
                <w:lang w:val="zh-CN"/>
              </w:rPr>
              <w:t>本项目共分为2个标段，响应单位可对本项目2个标段中的其中一个标段或全部标段进行报名响应,但只允许成交一个标段。评标委员会将根据标段自然顺序（即标段号顺序）进行评定，按照先开先中的原则。已成交前一标段的响应单位将自动失去后续标段的成交资格，不进入后续标段评标程序。</w:t>
            </w:r>
          </w:p>
          <w:p>
            <w:pPr>
              <w:pStyle w:val="5"/>
              <w:spacing w:line="360" w:lineRule="auto"/>
              <w:ind w:firstLine="482" w:firstLineChars="200"/>
              <w:rPr>
                <w:highlight w:val="none"/>
              </w:rPr>
            </w:pPr>
            <w:r>
              <w:rPr>
                <w:rFonts w:hint="eastAsia" w:hAnsi="宋体" w:cs="宋体"/>
                <w:b/>
                <w:sz w:val="24"/>
                <w:highlight w:val="none"/>
              </w:rPr>
              <w:t>2、最终成交总价由响应单价×实际完成业务量组成；响应单价不得超过最高单价限价，最终成交总价不得超过采购预算。</w:t>
            </w:r>
          </w:p>
        </w:tc>
      </w:tr>
    </w:tbl>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3、采购预算：人民币叁拾陆万元整（¥：360000.00）。</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4、各标段采购内容：具体详见磋商采购文件第三章。</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5、各标段服务期限：合同签订后至2023年10月底前完成所有核查工作。</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highlight w:val="none"/>
        </w:rPr>
        <w:t>6、本项目不接受联合体参加；</w:t>
      </w:r>
    </w:p>
    <w:p>
      <w:pPr>
        <w:overflowPunct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二、各标段磋商响应单位资格要求：</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1、满足《中华人民共和国政府采购法》第二十二条以下规定：</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（1）具有独立承担民事责任的能力（提供法人或其他组织的营业执照等证明文件）；</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（2）具有良好的商业信誉和健全的财务会计制度（提供最近一期经审计的财务报告或财务报表，其他组织、自然人、及成立未满一年的法人应提供银行出具的资信证明）；</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highlight w:val="none"/>
        </w:rPr>
        <w:t>（3）具</w:t>
      </w:r>
      <w:r>
        <w:rPr>
          <w:rFonts w:hint="eastAsia" w:ascii="宋体" w:hAnsi="宋体" w:eastAsia="宋体" w:cs="宋体"/>
          <w:bCs/>
          <w:sz w:val="24"/>
          <w:szCs w:val="24"/>
        </w:rPr>
        <w:t>有履行合同所必须的设备和专业技术能力的证明材料（提供针对本项目所配备的相关设备及相关专业技术人员清单）</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（4）有依法缴纳税收和社会保障资金的良好记录（提供税务登记证（如有）和合理期限内依法缴纳税收的凭据和合理期限内依法缴纳社会保险的凭据（专用收据或社会保险缴纳清单））；</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（5）参加政府采购活动近三年内，在经营活动中没有重大违法记录（提供书面声明）；</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（6）法律、行政法规规定的其他条件；</w:t>
      </w: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注：单位法定代表人/负责人为同一人或者存在直接控股、管理关系的不同响应单位，不得参加同一合同项下的采购活动。</w:t>
      </w:r>
    </w:p>
    <w:p>
      <w:pPr>
        <w:adjustRightInd w:val="0"/>
        <w:snapToGrid w:val="0"/>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三、各标段采购文件发售及报名信息：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1、出售及报名时间：本次磋商采购公告发布之日起至</w:t>
      </w:r>
      <w:r>
        <w:rPr>
          <w:rFonts w:hint="eastAsia" w:ascii="宋体" w:hAnsi="宋体" w:eastAsia="宋体" w:cs="宋体"/>
          <w:b/>
          <w:bCs/>
          <w:color w:val="auto"/>
          <w:sz w:val="24"/>
          <w:szCs w:val="24"/>
          <w:u w:val="single"/>
        </w:rPr>
        <w:t>2023年</w:t>
      </w:r>
      <w:r>
        <w:rPr>
          <w:rFonts w:hint="eastAsia" w:ascii="宋体" w:hAnsi="宋体" w:eastAsia="宋体" w:cs="宋体"/>
          <w:b/>
          <w:bCs/>
          <w:color w:val="auto"/>
          <w:sz w:val="24"/>
          <w:szCs w:val="24"/>
          <w:u w:val="single"/>
          <w:lang w:val="en-US" w:eastAsia="zh-CN"/>
        </w:rPr>
        <w:t>7</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20</w:t>
      </w:r>
      <w:r>
        <w:rPr>
          <w:rFonts w:hint="eastAsia" w:ascii="宋体" w:hAnsi="宋体" w:eastAsia="宋体" w:cs="宋体"/>
          <w:b/>
          <w:bCs/>
          <w:color w:val="auto"/>
          <w:sz w:val="24"/>
          <w:szCs w:val="24"/>
          <w:u w:val="single"/>
        </w:rPr>
        <w:t>日</w:t>
      </w:r>
      <w:r>
        <w:rPr>
          <w:rFonts w:hint="eastAsia" w:ascii="宋体" w:hAnsi="宋体" w:eastAsia="宋体" w:cs="宋体"/>
          <w:sz w:val="24"/>
          <w:szCs w:val="24"/>
        </w:rPr>
        <w:t>上午9：00--11：30，下午13:30—16:30（双休、节假日除外）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2、出售及报名地点：苏州虎丘区浩福路1号维田商务中心308室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3、出售及报名方式：现场报名    售价：每套300元（仅支持现金，不支持微信或支付宝）</w:t>
      </w:r>
    </w:p>
    <w:p>
      <w:pPr>
        <w:adjustRightInd w:val="0"/>
        <w:snapToGrid w:val="0"/>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sz w:val="24"/>
          <w:szCs w:val="24"/>
        </w:rPr>
        <w:t>4、</w:t>
      </w:r>
      <w:r>
        <w:rPr>
          <w:rFonts w:hint="eastAsia" w:ascii="宋体" w:hAnsi="宋体" w:eastAsia="宋体" w:cs="宋体"/>
          <w:b/>
          <w:kern w:val="0"/>
          <w:sz w:val="24"/>
          <w:szCs w:val="24"/>
        </w:rPr>
        <w:t>响应单位报名时须向采购代理机构提供以下材料复印件（每一页均须加盖响应单位公章）</w:t>
      </w:r>
    </w:p>
    <w:p>
      <w:pPr>
        <w:adjustRightInd w:val="0"/>
        <w:snapToGrid w:val="0"/>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报名登记表（格式由响应单位自拟，须体现所报项目名称、磋商采购编号、响应单位名称、联系人、联系电话、传真、邮箱等信息）；</w:t>
      </w:r>
    </w:p>
    <w:p>
      <w:pPr>
        <w:widowControl/>
        <w:adjustRightInd w:val="0"/>
        <w:spacing w:line="360" w:lineRule="auto"/>
        <w:ind w:firstLine="480" w:firstLineChars="200"/>
        <w:jc w:val="left"/>
        <w:rPr>
          <w:rFonts w:ascii="宋体" w:hAnsi="宋体" w:eastAsia="宋体" w:cs="宋体"/>
          <w:b/>
          <w:sz w:val="24"/>
          <w:szCs w:val="24"/>
        </w:rPr>
      </w:pPr>
      <w:r>
        <w:rPr>
          <w:rFonts w:hint="eastAsia" w:ascii="宋体" w:hAnsi="宋体" w:eastAsia="宋体" w:cs="宋体"/>
          <w:sz w:val="24"/>
          <w:szCs w:val="24"/>
        </w:rPr>
        <w:t>（2）法定代表人/负责人授权委托书</w:t>
      </w:r>
      <w:r>
        <w:rPr>
          <w:rFonts w:hint="eastAsia" w:ascii="宋体" w:hAnsi="宋体" w:eastAsia="宋体" w:cs="宋体"/>
          <w:b/>
          <w:sz w:val="24"/>
          <w:szCs w:val="24"/>
        </w:rPr>
        <w:t>（如有授权）</w:t>
      </w:r>
      <w:r>
        <w:rPr>
          <w:rFonts w:hint="eastAsia" w:ascii="宋体" w:hAnsi="宋体" w:eastAsia="宋体" w:cs="宋体"/>
          <w:sz w:val="24"/>
          <w:szCs w:val="24"/>
        </w:rPr>
        <w:t>、法定代表人/负责人身份证复印件和授权代表人身份证复印件</w:t>
      </w:r>
      <w:r>
        <w:rPr>
          <w:rFonts w:hint="eastAsia" w:ascii="宋体" w:hAnsi="宋体" w:eastAsia="宋体" w:cs="宋体"/>
          <w:b/>
          <w:sz w:val="24"/>
          <w:szCs w:val="24"/>
        </w:rPr>
        <w:t>（报名经办人须与法定代表人/负责人授权委托书中授权代表人一致，否则不予办理）；</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提供法人或其他组织的营业执照等证明文件；</w:t>
      </w:r>
    </w:p>
    <w:p>
      <w:pPr>
        <w:widowControl/>
        <w:adjustRightIn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sz w:val="24"/>
          <w:szCs w:val="24"/>
        </w:rPr>
        <w:t>（4）提供最新一期经审计的财务报告或财务报表，其他组织、自然人、及成立未满一年的法人应提供银行出具的资信证明</w:t>
      </w:r>
      <w:r>
        <w:rPr>
          <w:rFonts w:hint="eastAsia" w:ascii="宋体" w:hAnsi="宋体" w:eastAsia="宋体" w:cs="宋体"/>
          <w:color w:val="00000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bCs/>
          <w:sz w:val="24"/>
          <w:szCs w:val="24"/>
        </w:rPr>
        <w:t>提供针对本项目所配备的相关设备及相关专业技术人员清单</w:t>
      </w:r>
      <w:r>
        <w:rPr>
          <w:rFonts w:hint="eastAsia" w:ascii="宋体" w:hAnsi="宋体" w:eastAsia="宋体" w:cs="宋体"/>
          <w:color w:val="00000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（6）提供税务登记证（如有）和合理期限内依法缴纳税收的凭据和合理期限内依法缴纳社会保险的凭据（专用收据或社会保险缴纳清单)；</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rPr>
        <w:t>（7）参加采购活动前三年内，在经营活动中没有重大违法记录（提供书面声明）。</w:t>
      </w:r>
    </w:p>
    <w:p>
      <w:pPr>
        <w:adjustRightInd w:val="0"/>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sz w:val="24"/>
          <w:szCs w:val="24"/>
        </w:rPr>
        <w:t>四、各标段</w:t>
      </w:r>
      <w:r>
        <w:rPr>
          <w:rFonts w:hint="eastAsia" w:ascii="宋体" w:hAnsi="宋体" w:eastAsia="宋体" w:cs="宋体"/>
          <w:b/>
          <w:bCs/>
          <w:sz w:val="24"/>
          <w:szCs w:val="24"/>
        </w:rPr>
        <w:t>提交响应文件及磋商时间、地点：</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1、提交响应文件时间：</w:t>
      </w:r>
      <w:r>
        <w:rPr>
          <w:rFonts w:hint="eastAsia" w:ascii="宋体" w:hAnsi="宋体" w:eastAsia="宋体" w:cs="宋体"/>
          <w:b/>
          <w:color w:val="auto"/>
          <w:sz w:val="24"/>
          <w:szCs w:val="24"/>
          <w:u w:val="single"/>
        </w:rPr>
        <w:t>2023年</w:t>
      </w:r>
      <w:r>
        <w:rPr>
          <w:rFonts w:hint="eastAsia" w:ascii="宋体" w:hAnsi="宋体" w:eastAsia="宋体" w:cs="宋体"/>
          <w:b/>
          <w:color w:val="auto"/>
          <w:sz w:val="24"/>
          <w:szCs w:val="24"/>
          <w:u w:val="single"/>
          <w:lang w:val="en-US" w:eastAsia="zh-CN"/>
        </w:rPr>
        <w:t>7</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24</w:t>
      </w:r>
      <w:r>
        <w:rPr>
          <w:rFonts w:hint="eastAsia" w:ascii="宋体" w:hAnsi="宋体" w:eastAsia="宋体" w:cs="宋体"/>
          <w:b/>
          <w:color w:val="auto"/>
          <w:sz w:val="24"/>
          <w:szCs w:val="24"/>
          <w:u w:val="single"/>
        </w:rPr>
        <w:t>日下午13:</w:t>
      </w:r>
      <w:r>
        <w:rPr>
          <w:rFonts w:hint="eastAsia" w:ascii="宋体" w:hAnsi="宋体" w:eastAsia="宋体" w:cs="宋体"/>
          <w:b/>
          <w:color w:val="auto"/>
          <w:sz w:val="24"/>
          <w:szCs w:val="24"/>
          <w:u w:val="single"/>
          <w:lang w:val="en-US" w:eastAsia="zh-CN"/>
        </w:rPr>
        <w:t>00</w:t>
      </w:r>
      <w:r>
        <w:rPr>
          <w:rFonts w:hint="eastAsia" w:ascii="宋体" w:hAnsi="宋体" w:eastAsia="宋体" w:cs="宋体"/>
          <w:b/>
          <w:color w:val="auto"/>
          <w:sz w:val="24"/>
          <w:szCs w:val="24"/>
          <w:u w:val="single"/>
        </w:rPr>
        <w:t>时</w:t>
      </w:r>
      <w:r>
        <w:rPr>
          <w:rFonts w:hint="eastAsia" w:ascii="宋体" w:hAnsi="宋体" w:eastAsia="宋体" w:cs="宋体"/>
          <w:b/>
          <w:bCs/>
          <w:sz w:val="24"/>
          <w:szCs w:val="24"/>
        </w:rPr>
        <w:t>（北京时间）</w:t>
      </w:r>
    </w:p>
    <w:p>
      <w:pPr>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提交响应文件截止时间：</w:t>
      </w:r>
      <w:r>
        <w:rPr>
          <w:rFonts w:hint="eastAsia" w:ascii="宋体" w:hAnsi="宋体" w:eastAsia="宋体" w:cs="宋体"/>
          <w:b/>
          <w:color w:val="auto"/>
          <w:sz w:val="24"/>
          <w:szCs w:val="24"/>
          <w:u w:val="single"/>
        </w:rPr>
        <w:t>2023年</w:t>
      </w:r>
      <w:r>
        <w:rPr>
          <w:rFonts w:hint="eastAsia" w:ascii="宋体" w:hAnsi="宋体" w:eastAsia="宋体" w:cs="宋体"/>
          <w:b/>
          <w:color w:val="auto"/>
          <w:sz w:val="24"/>
          <w:szCs w:val="24"/>
          <w:u w:val="single"/>
          <w:lang w:val="en-US" w:eastAsia="zh-CN"/>
        </w:rPr>
        <w:t>7</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24</w:t>
      </w:r>
      <w:r>
        <w:rPr>
          <w:rFonts w:hint="eastAsia" w:ascii="宋体" w:hAnsi="宋体" w:eastAsia="宋体" w:cs="宋体"/>
          <w:b/>
          <w:color w:val="auto"/>
          <w:sz w:val="24"/>
          <w:szCs w:val="24"/>
          <w:u w:val="single"/>
        </w:rPr>
        <w:t>日下午13:30时</w:t>
      </w:r>
      <w:r>
        <w:rPr>
          <w:rFonts w:hint="eastAsia" w:ascii="宋体" w:hAnsi="宋体" w:eastAsia="宋体" w:cs="宋体"/>
          <w:b/>
          <w:bCs/>
          <w:sz w:val="24"/>
          <w:szCs w:val="24"/>
        </w:rPr>
        <w:t>（北京时间）</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逾期送达或邮寄送达的竞争性磋商文件恕不接受。</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递交地点：苏州虎丘区浩福路1号维田商务中心308室。</w:t>
      </w:r>
    </w:p>
    <w:p>
      <w:pPr>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2、磋商时间：</w:t>
      </w:r>
      <w:r>
        <w:rPr>
          <w:rFonts w:hint="eastAsia" w:ascii="宋体" w:hAnsi="宋体" w:eastAsia="宋体" w:cs="宋体"/>
          <w:b/>
          <w:color w:val="auto"/>
          <w:sz w:val="24"/>
          <w:szCs w:val="24"/>
          <w:u w:val="single"/>
        </w:rPr>
        <w:t>2023年</w:t>
      </w:r>
      <w:r>
        <w:rPr>
          <w:rFonts w:hint="eastAsia" w:ascii="宋体" w:hAnsi="宋体" w:eastAsia="宋体" w:cs="宋体"/>
          <w:b/>
          <w:color w:val="auto"/>
          <w:sz w:val="24"/>
          <w:szCs w:val="24"/>
          <w:u w:val="single"/>
          <w:lang w:val="en-US" w:eastAsia="zh-CN"/>
        </w:rPr>
        <w:t>7</w:t>
      </w:r>
      <w:r>
        <w:rPr>
          <w:rFonts w:hint="eastAsia" w:ascii="宋体" w:hAnsi="宋体" w:eastAsia="宋体" w:cs="宋体"/>
          <w:b/>
          <w:color w:val="auto"/>
          <w:sz w:val="24"/>
          <w:szCs w:val="24"/>
          <w:u w:val="single"/>
        </w:rPr>
        <w:t>月</w:t>
      </w:r>
      <w:r>
        <w:rPr>
          <w:rFonts w:hint="eastAsia" w:ascii="宋体" w:hAnsi="宋体" w:eastAsia="宋体" w:cs="宋体"/>
          <w:b/>
          <w:color w:val="auto"/>
          <w:sz w:val="24"/>
          <w:szCs w:val="24"/>
          <w:u w:val="single"/>
          <w:lang w:val="en-US" w:eastAsia="zh-CN"/>
        </w:rPr>
        <w:t>24</w:t>
      </w:r>
      <w:r>
        <w:rPr>
          <w:rFonts w:hint="eastAsia" w:ascii="宋体" w:hAnsi="宋体" w:eastAsia="宋体" w:cs="宋体"/>
          <w:b/>
          <w:color w:val="auto"/>
          <w:sz w:val="24"/>
          <w:szCs w:val="24"/>
          <w:u w:val="single"/>
        </w:rPr>
        <w:t>日下午13:30时</w:t>
      </w:r>
      <w:r>
        <w:rPr>
          <w:rFonts w:hint="eastAsia" w:ascii="宋体" w:hAnsi="宋体" w:eastAsia="宋体" w:cs="宋体"/>
          <w:b/>
          <w:bCs/>
          <w:sz w:val="24"/>
          <w:szCs w:val="24"/>
        </w:rPr>
        <w:t>（北京时间）</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3、磋商地点：苏州市吴中区太湖西路160号。</w:t>
      </w:r>
    </w:p>
    <w:p>
      <w:pPr>
        <w:overflowPunct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五、联系方式：</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1、采购人名称：苏州市吴中区市场监督管理局</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联系人：杨激心       电话：0512-65251500</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地址:苏州市吴中区太湖西路160号</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2、采购代理机构：苏州伟亚工程项目管理咨询有限公司</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联系人：周长见、钱梅</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电话：0512-68218526-8003、0512-68218526-8010</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地址：苏州虎丘区浩福路1号维田商务中心308室</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六、本次招标有关信息将在：苏州伟亚工程项目管理咨询有限公司官网发布。</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成交公告亦是刊登在以上媒体，敬请各供应商注意。</w:t>
      </w:r>
    </w:p>
    <w:p>
      <w:pPr>
        <w:spacing w:line="360" w:lineRule="auto"/>
        <w:ind w:firstLine="482" w:firstLineChars="200"/>
        <w:rPr>
          <w:rFonts w:ascii="宋体" w:hAnsi="宋体" w:eastAsia="宋体" w:cs="宋体"/>
          <w:b/>
          <w:sz w:val="24"/>
          <w:szCs w:val="24"/>
        </w:rPr>
      </w:pPr>
      <w:r>
        <w:rPr>
          <w:rFonts w:hint="eastAsia" w:ascii="宋体" w:hAnsi="宋体" w:eastAsia="宋体" w:cs="宋体"/>
          <w:b/>
          <w:bCs/>
          <w:sz w:val="24"/>
          <w:szCs w:val="24"/>
        </w:rPr>
        <w:t>七、公告期：</w:t>
      </w:r>
      <w:r>
        <w:rPr>
          <w:rFonts w:hint="eastAsia" w:ascii="宋体" w:hAnsi="宋体" w:eastAsia="宋体" w:cs="宋体"/>
          <w:sz w:val="24"/>
          <w:szCs w:val="24"/>
        </w:rPr>
        <w:t>自公告发布之日起三个工作日。</w:t>
      </w:r>
    </w:p>
    <w:p>
      <w:pPr>
        <w:spacing w:line="360" w:lineRule="auto"/>
        <w:jc w:val="right"/>
        <w:rPr>
          <w:rFonts w:ascii="宋体" w:hAnsi="宋体" w:eastAsia="宋体" w:cs="宋体"/>
          <w:sz w:val="24"/>
          <w:szCs w:val="24"/>
        </w:rPr>
      </w:pPr>
      <w:r>
        <w:rPr>
          <w:rFonts w:hint="eastAsia" w:ascii="宋体" w:hAnsi="宋体" w:eastAsia="宋体" w:cs="宋体"/>
          <w:sz w:val="24"/>
          <w:szCs w:val="24"/>
        </w:rPr>
        <w:t>苏州伟亚工程项目管理咨询有限公司</w:t>
      </w:r>
    </w:p>
    <w:p>
      <w:pPr>
        <w:jc w:val="right"/>
      </w:pPr>
      <w:r>
        <w:rPr>
          <w:rFonts w:hint="eastAsia" w:ascii="宋体" w:hAnsi="宋体" w:eastAsia="宋体" w:cs="宋体"/>
          <w:color w:val="auto"/>
          <w:sz w:val="24"/>
          <w:szCs w:val="24"/>
        </w:rPr>
        <w:t>2023年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E20A69"/>
    <w:multiLevelType w:val="singleLevel"/>
    <w:tmpl w:val="76E20A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mI4ZmNmMzI3MDVlMGRhOGYzZTc2N2U0NTQ1NDYifQ=="/>
  </w:docVars>
  <w:rsids>
    <w:rsidRoot w:val="00000000"/>
    <w:rsid w:val="3C47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2023-07-13T01:57:22Z</dcterms:created>
  <dc:creator>Administrator</dc:creator>
  <cp:lastModifiedBy>苏州伟亚工程项目管理咨询有限公司</cp:lastModifiedBy>
  <dcterms:modified xsi:type="dcterms:W3CDTF">2023-07-13T02:00:18Z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4CE976B2847D42CD8438929C0090AE5E_12</vt:lpwstr>
  </property>
</Properties>
</file>